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32550410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 xml:space="preserve">, </w:t>
      </w:r>
      <w:r w:rsidRPr="001E2285">
        <w:rPr>
          <w:rFonts w:ascii="Arial" w:hAnsi="Arial" w:cs="Arial"/>
          <w:strike/>
          <w:sz w:val="18"/>
          <w:szCs w:val="18"/>
        </w:rPr>
        <w:t>burmistrz lub prezydent miasta</w:t>
      </w:r>
      <w:r w:rsidRPr="002664CF">
        <w:rPr>
          <w:rFonts w:ascii="Arial" w:hAnsi="Arial" w:cs="Arial"/>
          <w:sz w:val="18"/>
          <w:szCs w:val="18"/>
        </w:rPr>
        <w:t xml:space="preserve"> (</w:t>
      </w:r>
      <w:r w:rsidR="001E2285">
        <w:rPr>
          <w:rFonts w:ascii="Arial" w:hAnsi="Arial" w:cs="Arial"/>
          <w:sz w:val="18"/>
          <w:szCs w:val="18"/>
        </w:rPr>
        <w:t>39-308 Wadowice Górne 116, tel. 146666541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 xml:space="preserve">, </w:t>
      </w:r>
      <w:r w:rsidRPr="001E2285">
        <w:rPr>
          <w:rFonts w:ascii="Arial" w:hAnsi="Arial" w:cs="Arial"/>
          <w:strike/>
          <w:sz w:val="18"/>
          <w:szCs w:val="18"/>
        </w:rPr>
        <w:t>burmistrzem lub prezydentem miasta</w:t>
      </w:r>
      <w:r w:rsidRPr="002664CF">
        <w:rPr>
          <w:rFonts w:ascii="Arial" w:hAnsi="Arial" w:cs="Arial"/>
          <w:sz w:val="18"/>
          <w:szCs w:val="18"/>
        </w:rPr>
        <w:t xml:space="preserve">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BB29775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 xml:space="preserve">, </w:t>
      </w:r>
      <w:r w:rsidR="008423F1" w:rsidRPr="001E2285">
        <w:rPr>
          <w:rFonts w:ascii="Arial" w:hAnsi="Arial" w:cs="Arial"/>
          <w:strike/>
          <w:sz w:val="18"/>
          <w:szCs w:val="18"/>
        </w:rPr>
        <w:t>b</w:t>
      </w:r>
      <w:r w:rsidRPr="001E2285">
        <w:rPr>
          <w:rFonts w:ascii="Arial" w:hAnsi="Arial" w:cs="Arial"/>
          <w:strike/>
          <w:sz w:val="18"/>
          <w:szCs w:val="18"/>
        </w:rPr>
        <w:t>urmistrz</w:t>
      </w:r>
      <w:r w:rsidR="008423F1" w:rsidRPr="001E2285">
        <w:rPr>
          <w:rFonts w:ascii="Arial" w:hAnsi="Arial" w:cs="Arial"/>
          <w:strike/>
          <w:sz w:val="18"/>
          <w:szCs w:val="18"/>
        </w:rPr>
        <w:t xml:space="preserve"> lub p</w:t>
      </w:r>
      <w:r w:rsidRPr="001E2285">
        <w:rPr>
          <w:rFonts w:ascii="Arial" w:hAnsi="Arial" w:cs="Arial"/>
          <w:strike/>
          <w:sz w:val="18"/>
          <w:szCs w:val="18"/>
        </w:rPr>
        <w:t>rezydent miasta</w:t>
      </w:r>
      <w:r w:rsidRPr="00AE38C7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1E2285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="001E2285" w:rsidRPr="004D2157">
          <w:rPr>
            <w:rStyle w:val="Hipercze"/>
            <w:rFonts w:ascii="Arial" w:hAnsi="Arial" w:cs="Arial"/>
            <w:sz w:val="18"/>
            <w:szCs w:val="18"/>
          </w:rPr>
          <w:t>iod@wadowicegorne.pl</w:t>
        </w:r>
      </w:hyperlink>
      <w:r w:rsidR="001E2285">
        <w:rPr>
          <w:rFonts w:ascii="Arial" w:hAnsi="Arial" w:cs="Arial"/>
          <w:sz w:val="18"/>
          <w:szCs w:val="18"/>
        </w:rPr>
        <w:t>, pisemnie: 39-308 Wadowice Górne 116, tel. 146666541.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  <w:bookmarkStart w:id="0" w:name="_GoBack"/>
      <w:bookmarkEnd w:id="0"/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7501" w14:textId="77777777" w:rsidR="00DB01A8" w:rsidRDefault="00DB01A8" w:rsidP="008D7805">
      <w:pPr>
        <w:spacing w:after="0" w:line="240" w:lineRule="auto"/>
      </w:pPr>
      <w:r>
        <w:separator/>
      </w:r>
    </w:p>
  </w:endnote>
  <w:endnote w:type="continuationSeparator" w:id="0">
    <w:p w14:paraId="44FF3DA1" w14:textId="77777777" w:rsidR="00DB01A8" w:rsidRDefault="00DB01A8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77AA" w14:textId="77777777" w:rsidR="00DB01A8" w:rsidRDefault="00DB01A8" w:rsidP="008D7805">
      <w:pPr>
        <w:spacing w:after="0" w:line="240" w:lineRule="auto"/>
      </w:pPr>
      <w:r>
        <w:separator/>
      </w:r>
    </w:p>
  </w:footnote>
  <w:footnote w:type="continuationSeparator" w:id="0">
    <w:p w14:paraId="6F7BA306" w14:textId="77777777" w:rsidR="00DB01A8" w:rsidRDefault="00DB01A8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A798C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2285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2F70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1A8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uzytkownik</cp:lastModifiedBy>
  <cp:revision>2</cp:revision>
  <cp:lastPrinted>2019-03-13T11:18:00Z</cp:lastPrinted>
  <dcterms:created xsi:type="dcterms:W3CDTF">2022-03-15T11:20:00Z</dcterms:created>
  <dcterms:modified xsi:type="dcterms:W3CDTF">2022-03-15T11:20:00Z</dcterms:modified>
</cp:coreProperties>
</file>